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F1F" w:rsidRPr="00FD1CF0" w:rsidRDefault="002B5F1F" w:rsidP="002B5F1F">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5bis</w:t>
      </w:r>
      <w:r w:rsidRPr="00BF29E4">
        <w:rPr>
          <w:b/>
          <w:i/>
          <w:noProof/>
          <w:sz w:val="28"/>
        </w:rPr>
        <w:tab/>
      </w:r>
      <w:r w:rsidRPr="00C4089E">
        <w:rPr>
          <w:b/>
          <w:i/>
          <w:noProof/>
          <w:sz w:val="28"/>
        </w:rPr>
        <w:t>R2-1</w:t>
      </w:r>
      <w:r>
        <w:rPr>
          <w:rFonts w:hint="eastAsia"/>
          <w:b/>
          <w:i/>
          <w:noProof/>
          <w:sz w:val="28"/>
          <w:lang w:eastAsia="ko-KR"/>
        </w:rPr>
        <w:t>6</w:t>
      </w:r>
      <w:r w:rsidR="009F6CE9">
        <w:rPr>
          <w:b/>
          <w:i/>
          <w:noProof/>
          <w:sz w:val="28"/>
          <w:lang w:eastAsia="ko-KR"/>
        </w:rPr>
        <w:t>6527</w:t>
      </w:r>
    </w:p>
    <w:p w:rsidR="002B5F1F" w:rsidRDefault="002B5F1F" w:rsidP="002B5F1F">
      <w:pPr>
        <w:pStyle w:val="CRCoverPage"/>
        <w:tabs>
          <w:tab w:val="right" w:pos="9639"/>
        </w:tabs>
        <w:spacing w:after="0"/>
        <w:rPr>
          <w:rFonts w:eastAsiaTheme="minorEastAsia"/>
          <w:b/>
          <w:noProof/>
          <w:sz w:val="24"/>
          <w:lang w:eastAsia="ko-KR"/>
        </w:rPr>
      </w:pPr>
      <w:r>
        <w:rPr>
          <w:rFonts w:eastAsiaTheme="minorEastAsia"/>
          <w:b/>
          <w:noProof/>
          <w:sz w:val="24"/>
          <w:lang w:eastAsia="ko-KR"/>
        </w:rPr>
        <w:t>Kaohsiung, Taiwan, October 10</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October 14</w:t>
      </w:r>
      <w:r>
        <w:rPr>
          <w:rFonts w:eastAsiaTheme="minorEastAsia" w:hint="eastAsia"/>
          <w:b/>
          <w:noProof/>
          <w:sz w:val="24"/>
          <w:lang w:eastAsia="ko-KR"/>
        </w:rPr>
        <w:t>,</w:t>
      </w:r>
      <w:r>
        <w:rPr>
          <w:rFonts w:hint="eastAsia"/>
          <w:b/>
          <w:noProof/>
          <w:sz w:val="24"/>
          <w:lang w:eastAsia="ko-KR"/>
        </w:rPr>
        <w:t xml:space="preserve"> 2016</w:t>
      </w:r>
    </w:p>
    <w:p w:rsidR="0013687D" w:rsidRPr="002B5F1F"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2B5F1F">
        <w:rPr>
          <w:rFonts w:ascii="Arial" w:hAnsi="Arial"/>
          <w:sz w:val="24"/>
          <w:lang w:val="en-US" w:eastAsia="ko-KR"/>
        </w:rPr>
        <w:t>2</w:t>
      </w:r>
      <w:r w:rsidR="00FC13B2" w:rsidRPr="00FC13B2">
        <w:rPr>
          <w:rFonts w:ascii="Arial" w:hAnsi="Arial" w:hint="eastAsia"/>
          <w:sz w:val="24"/>
          <w:lang w:val="en-US" w:eastAsia="ko-KR"/>
        </w:rPr>
        <w:t>.</w:t>
      </w:r>
      <w:r w:rsidR="002B5F1F">
        <w:rPr>
          <w:rFonts w:ascii="Arial" w:hAnsi="Arial"/>
          <w:sz w:val="24"/>
          <w:lang w:val="en-US" w:eastAsia="ko-KR"/>
        </w:rPr>
        <w:t>2</w:t>
      </w:r>
      <w:r w:rsidR="00AE1B9C">
        <w:rPr>
          <w:rFonts w:ascii="Arial" w:hAnsi="Arial" w:hint="eastAsia"/>
          <w:sz w:val="24"/>
          <w:lang w:val="en-US" w:eastAsia="ko-KR"/>
        </w:rPr>
        <w:t>.</w:t>
      </w:r>
      <w:r w:rsidR="00AE009A">
        <w:rPr>
          <w:rFonts w:ascii="Arial" w:hAnsi="Arial" w:hint="eastAsia"/>
          <w:sz w:val="24"/>
          <w:lang w:val="en-US" w:eastAsia="ko-KR"/>
        </w:rPr>
        <w:t>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A3CBA">
        <w:rPr>
          <w:rFonts w:ascii="Arial" w:hAnsi="Arial" w:hint="eastAsia"/>
          <w:sz w:val="24"/>
          <w:lang w:val="en-US" w:eastAsia="ko-KR"/>
        </w:rPr>
        <w:t>Data transmission in New State</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A3CBA" w:rsidRDefault="004A3CBA" w:rsidP="000536D8">
      <w:pPr>
        <w:rPr>
          <w:sz w:val="22"/>
          <w:lang w:val="en-US" w:eastAsia="ko-KR"/>
        </w:rPr>
      </w:pPr>
      <w:r>
        <w:rPr>
          <w:rFonts w:hint="eastAsia"/>
          <w:sz w:val="22"/>
          <w:lang w:val="en-US" w:eastAsia="ko-KR"/>
        </w:rPr>
        <w:t xml:space="preserve">The issue of </w:t>
      </w:r>
      <w:r>
        <w:rPr>
          <w:sz w:val="22"/>
          <w:lang w:val="en-US" w:eastAsia="ko-KR"/>
        </w:rPr>
        <w:t>“data transmission in new state” has been discussed in RAN2, and the following agreements were made at RAN2#95.</w:t>
      </w:r>
    </w:p>
    <w:p w:rsidR="004A3CBA" w:rsidRPr="004A3CBA" w:rsidRDefault="004A3CBA" w:rsidP="004A3CBA">
      <w:pPr>
        <w:pStyle w:val="Doc-text2"/>
      </w:pPr>
      <w:r w:rsidRPr="004A3CBA">
        <w:t>=&gt;</w:t>
      </w:r>
      <w:r w:rsidRPr="004A3CBA">
        <w:tab/>
        <w:t xml:space="preserve">Agree that, in the 'new state' there will be a mechanism where the UE first transits to the full connected state where data transmission can occur. </w:t>
      </w:r>
    </w:p>
    <w:p w:rsidR="004A3CBA" w:rsidRDefault="004A3CBA" w:rsidP="004A3CBA">
      <w:pPr>
        <w:pStyle w:val="Doc-text2"/>
      </w:pPr>
      <w:r w:rsidRPr="004A3CBA">
        <w:t>=&gt;</w:t>
      </w:r>
      <w:r w:rsidRPr="004A3CBA">
        <w:tab/>
        <w:t>RAN2 will study the possibility for the UE to perform data transmission without state transition from the 'new state' to full connected.</w:t>
      </w:r>
    </w:p>
    <w:p w:rsidR="004A3CBA" w:rsidRDefault="004A3CBA" w:rsidP="000536D8">
      <w:pPr>
        <w:rPr>
          <w:sz w:val="22"/>
          <w:lang w:eastAsia="ko-KR"/>
        </w:rPr>
      </w:pPr>
    </w:p>
    <w:p w:rsidR="004A3CBA" w:rsidRPr="004A3CBA" w:rsidRDefault="004A3CBA" w:rsidP="004A3CBA">
      <w:pPr>
        <w:rPr>
          <w:sz w:val="22"/>
          <w:lang w:eastAsia="ko-KR"/>
        </w:rPr>
      </w:pPr>
      <w:r>
        <w:rPr>
          <w:rFonts w:hint="eastAsia"/>
          <w:sz w:val="22"/>
          <w:lang w:eastAsia="ko-KR"/>
        </w:rPr>
        <w:t xml:space="preserve">In addition, </w:t>
      </w:r>
      <w:r>
        <w:rPr>
          <w:sz w:val="22"/>
          <w:lang w:eastAsia="ko-KR"/>
        </w:rPr>
        <w:t>t</w:t>
      </w:r>
      <w:r w:rsidRPr="004A3CBA">
        <w:rPr>
          <w:sz w:val="22"/>
          <w:lang w:eastAsia="ko-KR"/>
        </w:rPr>
        <w:t xml:space="preserve">o identify the potential benefits and disadvantages associated with </w:t>
      </w:r>
      <w:r>
        <w:rPr>
          <w:sz w:val="22"/>
          <w:lang w:eastAsia="ko-KR"/>
        </w:rPr>
        <w:t>a)</w:t>
      </w:r>
      <w:r w:rsidRPr="004A3CBA">
        <w:rPr>
          <w:sz w:val="22"/>
          <w:lang w:eastAsia="ko-KR"/>
        </w:rPr>
        <w:t xml:space="preserve"> the UE performing state transition from the 'new state' to full connected in order to transfer data, and b</w:t>
      </w:r>
      <w:r>
        <w:rPr>
          <w:sz w:val="22"/>
          <w:lang w:eastAsia="ko-KR"/>
        </w:rPr>
        <w:t>)</w:t>
      </w:r>
      <w:r w:rsidRPr="004A3CBA">
        <w:rPr>
          <w:sz w:val="22"/>
          <w:lang w:eastAsia="ko-KR"/>
        </w:rPr>
        <w:t xml:space="preserve"> data transfer a</w:t>
      </w:r>
      <w:r>
        <w:rPr>
          <w:sz w:val="22"/>
          <w:lang w:eastAsia="ko-KR"/>
        </w:rPr>
        <w:t>ble to occur in the 'new state', an e-mail discussion was setup in [95#28].</w:t>
      </w:r>
    </w:p>
    <w:p w:rsidR="00EC521E" w:rsidRDefault="00EC521E" w:rsidP="000536D8">
      <w:pPr>
        <w:rPr>
          <w:sz w:val="22"/>
          <w:lang w:eastAsia="ko-KR"/>
        </w:rPr>
      </w:pPr>
      <w:r>
        <w:rPr>
          <w:sz w:val="22"/>
          <w:lang w:eastAsia="ko-KR"/>
        </w:rPr>
        <w:t>As the option a) is anyway supported by default, we would like to focus on option b).</w:t>
      </w:r>
    </w:p>
    <w:p w:rsidR="00EC521E" w:rsidRDefault="00EC521E" w:rsidP="00EC521E">
      <w:pPr>
        <w:rPr>
          <w:sz w:val="22"/>
          <w:lang w:val="en-US" w:eastAsia="ko-KR"/>
        </w:rPr>
      </w:pPr>
    </w:p>
    <w:p w:rsidR="00EC521E" w:rsidRDefault="00EC521E" w:rsidP="00EC521E">
      <w:pPr>
        <w:pStyle w:val="1"/>
        <w:rPr>
          <w:lang w:val="en-US" w:eastAsia="ko-KR"/>
        </w:rPr>
      </w:pPr>
      <w:r>
        <w:rPr>
          <w:rFonts w:hint="eastAsia"/>
          <w:lang w:val="en-US" w:eastAsia="ko-KR"/>
        </w:rPr>
        <w:t>2</w:t>
      </w:r>
      <w:r>
        <w:rPr>
          <w:lang w:val="en-US"/>
        </w:rPr>
        <w:t>.</w:t>
      </w:r>
      <w:r>
        <w:rPr>
          <w:lang w:val="en-US"/>
        </w:rPr>
        <w:tab/>
        <w:t>Data transmission in New State</w:t>
      </w:r>
    </w:p>
    <w:p w:rsidR="00EC521E" w:rsidRDefault="00383520" w:rsidP="000536D8">
      <w:pPr>
        <w:rPr>
          <w:sz w:val="22"/>
          <w:lang w:eastAsia="ko-KR"/>
        </w:rPr>
      </w:pPr>
      <w:r>
        <w:rPr>
          <w:rFonts w:hint="eastAsia"/>
          <w:sz w:val="22"/>
          <w:lang w:eastAsia="ko-KR"/>
        </w:rPr>
        <w:t>During e-mail discussion, various methods for transmitting data in New State w</w:t>
      </w:r>
      <w:r>
        <w:rPr>
          <w:sz w:val="22"/>
          <w:lang w:eastAsia="ko-KR"/>
        </w:rPr>
        <w:t>ere</w:t>
      </w:r>
      <w:r>
        <w:rPr>
          <w:rFonts w:hint="eastAsia"/>
          <w:sz w:val="22"/>
          <w:lang w:eastAsia="ko-KR"/>
        </w:rPr>
        <w:t xml:space="preserve"> discussed.</w:t>
      </w:r>
      <w:r>
        <w:rPr>
          <w:sz w:val="22"/>
          <w:lang w:eastAsia="ko-KR"/>
        </w:rPr>
        <w:t xml:space="preserve"> However, they can be categorized into two types:</w:t>
      </w:r>
    </w:p>
    <w:p w:rsidR="00383520" w:rsidRDefault="00757514" w:rsidP="00383520">
      <w:pPr>
        <w:pStyle w:val="a6"/>
        <w:numPr>
          <w:ilvl w:val="0"/>
          <w:numId w:val="20"/>
        </w:numPr>
        <w:ind w:leftChars="0"/>
        <w:rPr>
          <w:sz w:val="22"/>
          <w:lang w:eastAsia="ko-KR"/>
        </w:rPr>
      </w:pPr>
      <w:r>
        <w:rPr>
          <w:sz w:val="22"/>
          <w:lang w:eastAsia="ko-KR"/>
        </w:rPr>
        <w:t xml:space="preserve">Option1. </w:t>
      </w:r>
      <w:r w:rsidR="00383520">
        <w:rPr>
          <w:rFonts w:hint="eastAsia"/>
          <w:sz w:val="22"/>
          <w:lang w:eastAsia="ko-KR"/>
        </w:rPr>
        <w:t xml:space="preserve">Data transmission </w:t>
      </w:r>
      <w:r w:rsidR="00383520">
        <w:rPr>
          <w:sz w:val="22"/>
          <w:lang w:eastAsia="ko-KR"/>
        </w:rPr>
        <w:t>in New State without RA</w:t>
      </w:r>
    </w:p>
    <w:p w:rsidR="00757514" w:rsidRDefault="00757514" w:rsidP="00757514">
      <w:pPr>
        <w:pStyle w:val="a6"/>
        <w:numPr>
          <w:ilvl w:val="1"/>
          <w:numId w:val="20"/>
        </w:numPr>
        <w:ind w:leftChars="0"/>
        <w:rPr>
          <w:sz w:val="22"/>
          <w:lang w:eastAsia="ko-KR"/>
        </w:rPr>
      </w:pPr>
      <w:r>
        <w:rPr>
          <w:sz w:val="22"/>
          <w:lang w:eastAsia="ko-KR"/>
        </w:rPr>
        <w:t>The UE transmits data on contention based channel.</w:t>
      </w:r>
    </w:p>
    <w:p w:rsidR="00383520" w:rsidRDefault="00757514" w:rsidP="00383520">
      <w:pPr>
        <w:pStyle w:val="a6"/>
        <w:numPr>
          <w:ilvl w:val="0"/>
          <w:numId w:val="20"/>
        </w:numPr>
        <w:ind w:leftChars="0"/>
        <w:rPr>
          <w:sz w:val="22"/>
          <w:lang w:eastAsia="ko-KR"/>
        </w:rPr>
      </w:pPr>
      <w:r>
        <w:rPr>
          <w:sz w:val="22"/>
          <w:lang w:eastAsia="ko-KR"/>
        </w:rPr>
        <w:t xml:space="preserve">Option2. </w:t>
      </w:r>
      <w:r w:rsidR="00383520">
        <w:rPr>
          <w:rFonts w:hint="eastAsia"/>
          <w:sz w:val="22"/>
          <w:lang w:eastAsia="ko-KR"/>
        </w:rPr>
        <w:t xml:space="preserve">Data transmission </w:t>
      </w:r>
      <w:r w:rsidR="00383520">
        <w:rPr>
          <w:sz w:val="22"/>
          <w:lang w:eastAsia="ko-KR"/>
        </w:rPr>
        <w:t>in New State with RA</w:t>
      </w:r>
    </w:p>
    <w:p w:rsidR="00757514" w:rsidRPr="00383520" w:rsidRDefault="00757514" w:rsidP="00757514">
      <w:pPr>
        <w:pStyle w:val="a6"/>
        <w:numPr>
          <w:ilvl w:val="1"/>
          <w:numId w:val="20"/>
        </w:numPr>
        <w:ind w:leftChars="0"/>
        <w:rPr>
          <w:sz w:val="22"/>
          <w:lang w:eastAsia="ko-KR"/>
        </w:rPr>
      </w:pPr>
      <w:r>
        <w:rPr>
          <w:sz w:val="22"/>
          <w:lang w:eastAsia="ko-KR"/>
        </w:rPr>
        <w:t>The UE transmits data during RA procedure, e.g. in Msg3 or Msg5.</w:t>
      </w:r>
    </w:p>
    <w:p w:rsidR="00757514" w:rsidRDefault="00757514" w:rsidP="000536D8">
      <w:pPr>
        <w:rPr>
          <w:sz w:val="22"/>
          <w:lang w:eastAsia="ko-KR"/>
        </w:rPr>
      </w:pPr>
    </w:p>
    <w:p w:rsidR="00AE5B5A" w:rsidRDefault="00757514" w:rsidP="00AE5B5A">
      <w:pPr>
        <w:rPr>
          <w:sz w:val="22"/>
          <w:lang w:val="en-US" w:eastAsia="ko-KR"/>
        </w:rPr>
      </w:pPr>
      <w:r>
        <w:rPr>
          <w:rFonts w:hint="eastAsia"/>
          <w:sz w:val="22"/>
          <w:lang w:eastAsia="ko-KR"/>
        </w:rPr>
        <w:t xml:space="preserve">Between them, we are wondering whether option 2 can meet the latency requirement defined in </w:t>
      </w:r>
      <w:r>
        <w:rPr>
          <w:sz w:val="22"/>
          <w:lang w:eastAsia="ko-KR"/>
        </w:rPr>
        <w:t xml:space="preserve">[1]. </w:t>
      </w:r>
      <w:r w:rsidR="00AE5B5A">
        <w:rPr>
          <w:sz w:val="22"/>
          <w:lang w:eastAsia="ko-KR"/>
        </w:rPr>
        <w:t>In [1], t</w:t>
      </w:r>
      <w:r w:rsidR="00AE5B5A">
        <w:rPr>
          <w:rFonts w:hint="eastAsia"/>
          <w:sz w:val="22"/>
          <w:lang w:val="en-US" w:eastAsia="ko-KR"/>
        </w:rPr>
        <w:t xml:space="preserve">he latency target </w:t>
      </w:r>
      <w:r w:rsidR="00AE5B5A">
        <w:rPr>
          <w:sz w:val="22"/>
          <w:lang w:val="en-US" w:eastAsia="ko-KR"/>
        </w:rPr>
        <w:t xml:space="preserve">is defined as 4ms </w:t>
      </w:r>
      <w:r w:rsidR="00AE5B5A">
        <w:rPr>
          <w:rFonts w:hint="eastAsia"/>
          <w:sz w:val="22"/>
          <w:lang w:val="en-US" w:eastAsia="ko-KR"/>
        </w:rPr>
        <w:t xml:space="preserve">for eMBB </w:t>
      </w:r>
      <w:r w:rsidR="00AE5B5A">
        <w:rPr>
          <w:sz w:val="22"/>
          <w:lang w:val="en-US" w:eastAsia="ko-KR"/>
        </w:rPr>
        <w:t>and 0.5ms for URLLC. However, it is generally understood that it takes about 10 TTI</w:t>
      </w:r>
      <w:r w:rsidR="000C7FBF">
        <w:rPr>
          <w:sz w:val="22"/>
          <w:lang w:val="en-US" w:eastAsia="ko-KR"/>
        </w:rPr>
        <w:t>s</w:t>
      </w:r>
      <w:r w:rsidR="00AE5B5A">
        <w:rPr>
          <w:sz w:val="22"/>
          <w:lang w:val="en-US" w:eastAsia="ko-KR"/>
        </w:rPr>
        <w:t xml:space="preserve"> before the UE performs UL transmission in RACH Msg3,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5501"/>
        <w:gridCol w:w="1148"/>
      </w:tblGrid>
      <w:tr w:rsidR="00AE5B5A" w:rsidRPr="003F25A9" w:rsidTr="002A0224">
        <w:trPr>
          <w:jc w:val="center"/>
        </w:trPr>
        <w:tc>
          <w:tcPr>
            <w:tcW w:w="1263" w:type="dxa"/>
            <w:shd w:val="clear" w:color="auto" w:fill="auto"/>
          </w:tcPr>
          <w:p w:rsidR="00AE5B5A" w:rsidRPr="003F25A9" w:rsidRDefault="00AE5B5A" w:rsidP="002A0224">
            <w:pPr>
              <w:tabs>
                <w:tab w:val="left" w:pos="1941"/>
                <w:tab w:val="left" w:pos="3165"/>
              </w:tabs>
              <w:spacing w:after="0"/>
              <w:jc w:val="center"/>
              <w:rPr>
                <w:rFonts w:eastAsia="MS Mincho" w:cs="Arial"/>
                <w:i/>
                <w:lang w:eastAsia="ja-JP"/>
              </w:rPr>
            </w:pPr>
            <w:r w:rsidRPr="003F25A9">
              <w:rPr>
                <w:rFonts w:cs="Arial"/>
              </w:rPr>
              <w:t>Component</w:t>
            </w:r>
          </w:p>
        </w:tc>
        <w:tc>
          <w:tcPr>
            <w:tcW w:w="5501" w:type="dxa"/>
            <w:shd w:val="clear" w:color="auto" w:fill="auto"/>
          </w:tcPr>
          <w:p w:rsidR="00AE5B5A" w:rsidRPr="003F25A9" w:rsidRDefault="00AE5B5A" w:rsidP="002A0224">
            <w:pPr>
              <w:tabs>
                <w:tab w:val="left" w:pos="1941"/>
                <w:tab w:val="left" w:pos="3165"/>
              </w:tabs>
              <w:spacing w:after="0"/>
              <w:rPr>
                <w:rFonts w:eastAsia="MS Mincho" w:cs="Arial"/>
                <w:i/>
                <w:lang w:eastAsia="ja-JP"/>
              </w:rPr>
            </w:pPr>
            <w:r w:rsidRPr="003F25A9">
              <w:rPr>
                <w:rFonts w:cs="Arial"/>
              </w:rPr>
              <w:t>Description</w:t>
            </w:r>
          </w:p>
        </w:tc>
        <w:tc>
          <w:tcPr>
            <w:tcW w:w="1148" w:type="dxa"/>
            <w:shd w:val="clear" w:color="auto" w:fill="auto"/>
          </w:tcPr>
          <w:p w:rsidR="00AE5B5A" w:rsidRPr="00AE5B5A" w:rsidRDefault="00AE5B5A" w:rsidP="002A0224">
            <w:pPr>
              <w:tabs>
                <w:tab w:val="left" w:pos="1941"/>
                <w:tab w:val="left" w:pos="3165"/>
              </w:tabs>
              <w:spacing w:after="0"/>
              <w:jc w:val="center"/>
              <w:rPr>
                <w:rFonts w:eastAsiaTheme="minorEastAsia" w:cs="Arial"/>
                <w:lang w:eastAsia="ko-KR"/>
              </w:rPr>
            </w:pPr>
            <w:r w:rsidRPr="00AE5B5A">
              <w:rPr>
                <w:rFonts w:eastAsiaTheme="minorEastAsia" w:cs="Arial" w:hint="eastAsia"/>
                <w:lang w:eastAsia="ko-KR"/>
              </w:rPr>
              <w:t>TTI</w:t>
            </w:r>
          </w:p>
        </w:tc>
      </w:tr>
      <w:tr w:rsidR="00AE5B5A" w:rsidRPr="003F25A9" w:rsidTr="002A0224">
        <w:trPr>
          <w:jc w:val="center"/>
        </w:trPr>
        <w:tc>
          <w:tcPr>
            <w:tcW w:w="1263" w:type="dxa"/>
            <w:shd w:val="clear" w:color="auto" w:fill="auto"/>
          </w:tcPr>
          <w:p w:rsidR="00AE5B5A" w:rsidRPr="003F25A9" w:rsidRDefault="00AE5B5A" w:rsidP="002A0224">
            <w:pPr>
              <w:tabs>
                <w:tab w:val="left" w:pos="1941"/>
                <w:tab w:val="left" w:pos="3165"/>
              </w:tabs>
              <w:spacing w:after="0"/>
              <w:jc w:val="center"/>
              <w:rPr>
                <w:rFonts w:eastAsia="MS Mincho" w:cs="Arial"/>
                <w:i/>
                <w:lang w:eastAsia="ja-JP"/>
              </w:rPr>
            </w:pPr>
            <w:r w:rsidRPr="003F25A9">
              <w:rPr>
                <w:rFonts w:cs="Arial"/>
              </w:rPr>
              <w:t>1</w:t>
            </w:r>
          </w:p>
        </w:tc>
        <w:tc>
          <w:tcPr>
            <w:tcW w:w="5501" w:type="dxa"/>
            <w:shd w:val="clear" w:color="auto" w:fill="auto"/>
          </w:tcPr>
          <w:p w:rsidR="00AE5B5A" w:rsidRPr="003F25A9" w:rsidRDefault="00AE5B5A" w:rsidP="002A0224">
            <w:pPr>
              <w:tabs>
                <w:tab w:val="left" w:pos="1941"/>
                <w:tab w:val="left" w:pos="3165"/>
              </w:tabs>
              <w:spacing w:after="0"/>
              <w:rPr>
                <w:rFonts w:eastAsia="MS Mincho" w:cs="Arial"/>
                <w:i/>
                <w:lang w:eastAsia="ja-JP"/>
              </w:rPr>
            </w:pPr>
            <w:r w:rsidRPr="003F25A9">
              <w:rPr>
                <w:rFonts w:cs="Arial"/>
              </w:rPr>
              <w:t>Average dela</w:t>
            </w:r>
            <w:r>
              <w:rPr>
                <w:rFonts w:cs="Arial"/>
              </w:rPr>
              <w:t>y due to RACH scheduling period</w:t>
            </w:r>
          </w:p>
        </w:tc>
        <w:tc>
          <w:tcPr>
            <w:tcW w:w="1148" w:type="dxa"/>
            <w:shd w:val="clear" w:color="auto" w:fill="auto"/>
          </w:tcPr>
          <w:p w:rsidR="00AE5B5A" w:rsidRPr="003F25A9" w:rsidRDefault="00AE5B5A" w:rsidP="002A0224">
            <w:pPr>
              <w:tabs>
                <w:tab w:val="left" w:pos="1941"/>
                <w:tab w:val="left" w:pos="3165"/>
              </w:tabs>
              <w:spacing w:after="0"/>
              <w:jc w:val="center"/>
              <w:rPr>
                <w:rFonts w:eastAsia="MS Mincho" w:cs="Arial"/>
                <w:i/>
                <w:lang w:eastAsia="ja-JP"/>
              </w:rPr>
            </w:pPr>
            <w:r w:rsidRPr="003F25A9">
              <w:rPr>
                <w:rFonts w:cs="Arial"/>
              </w:rPr>
              <w:t>0.5</w:t>
            </w:r>
          </w:p>
        </w:tc>
      </w:tr>
      <w:tr w:rsidR="00AE5B5A" w:rsidRPr="003F25A9" w:rsidTr="002A0224">
        <w:trPr>
          <w:jc w:val="center"/>
        </w:trPr>
        <w:tc>
          <w:tcPr>
            <w:tcW w:w="1263" w:type="dxa"/>
            <w:shd w:val="clear" w:color="auto" w:fill="auto"/>
          </w:tcPr>
          <w:p w:rsidR="00AE5B5A" w:rsidRPr="003F25A9" w:rsidRDefault="00AE5B5A" w:rsidP="002A0224">
            <w:pPr>
              <w:tabs>
                <w:tab w:val="left" w:pos="1941"/>
                <w:tab w:val="left" w:pos="3165"/>
              </w:tabs>
              <w:spacing w:after="0"/>
              <w:jc w:val="center"/>
              <w:rPr>
                <w:rFonts w:eastAsia="MS Mincho" w:cs="Arial"/>
                <w:i/>
                <w:lang w:eastAsia="ja-JP"/>
              </w:rPr>
            </w:pPr>
            <w:r w:rsidRPr="003F25A9">
              <w:rPr>
                <w:rFonts w:cs="Arial"/>
              </w:rPr>
              <w:t>2</w:t>
            </w:r>
          </w:p>
        </w:tc>
        <w:tc>
          <w:tcPr>
            <w:tcW w:w="5501" w:type="dxa"/>
            <w:shd w:val="clear" w:color="auto" w:fill="auto"/>
          </w:tcPr>
          <w:p w:rsidR="00AE5B5A" w:rsidRPr="003F25A9" w:rsidRDefault="00AE5B5A" w:rsidP="002A0224">
            <w:pPr>
              <w:tabs>
                <w:tab w:val="left" w:pos="1941"/>
                <w:tab w:val="left" w:pos="3165"/>
              </w:tabs>
              <w:spacing w:after="0"/>
              <w:rPr>
                <w:rFonts w:eastAsia="MS Mincho" w:cs="Arial"/>
                <w:i/>
                <w:lang w:eastAsia="ja-JP"/>
              </w:rPr>
            </w:pPr>
            <w:r w:rsidRPr="003F25A9">
              <w:rPr>
                <w:rFonts w:cs="Arial"/>
              </w:rPr>
              <w:t>Transmission of RACH Preamble</w:t>
            </w:r>
          </w:p>
        </w:tc>
        <w:tc>
          <w:tcPr>
            <w:tcW w:w="1148" w:type="dxa"/>
            <w:shd w:val="clear" w:color="auto" w:fill="auto"/>
          </w:tcPr>
          <w:p w:rsidR="00AE5B5A" w:rsidRPr="003F25A9" w:rsidRDefault="00AE5B5A" w:rsidP="002A0224">
            <w:pPr>
              <w:tabs>
                <w:tab w:val="left" w:pos="1941"/>
                <w:tab w:val="left" w:pos="3165"/>
              </w:tabs>
              <w:spacing w:after="0"/>
              <w:jc w:val="center"/>
              <w:rPr>
                <w:rFonts w:eastAsia="MS Mincho" w:cs="Arial"/>
                <w:i/>
                <w:lang w:eastAsia="ja-JP"/>
              </w:rPr>
            </w:pPr>
            <w:r w:rsidRPr="003F25A9">
              <w:rPr>
                <w:rFonts w:cs="Arial"/>
              </w:rPr>
              <w:t>1</w:t>
            </w:r>
          </w:p>
        </w:tc>
      </w:tr>
      <w:tr w:rsidR="00AE5B5A" w:rsidRPr="003F25A9" w:rsidTr="002A0224">
        <w:trPr>
          <w:jc w:val="center"/>
        </w:trPr>
        <w:tc>
          <w:tcPr>
            <w:tcW w:w="1263" w:type="dxa"/>
            <w:shd w:val="clear" w:color="auto" w:fill="auto"/>
          </w:tcPr>
          <w:p w:rsidR="00AE5B5A" w:rsidRPr="003F25A9" w:rsidRDefault="00AE5B5A" w:rsidP="002A0224">
            <w:pPr>
              <w:tabs>
                <w:tab w:val="left" w:pos="1941"/>
                <w:tab w:val="left" w:pos="3165"/>
              </w:tabs>
              <w:spacing w:after="0"/>
              <w:jc w:val="center"/>
              <w:rPr>
                <w:rFonts w:eastAsia="MS Mincho" w:cs="Arial"/>
                <w:i/>
                <w:lang w:eastAsia="ja-JP"/>
              </w:rPr>
            </w:pPr>
            <w:r w:rsidRPr="003F25A9">
              <w:rPr>
                <w:rFonts w:cs="Arial"/>
              </w:rPr>
              <w:t>3</w:t>
            </w:r>
          </w:p>
        </w:tc>
        <w:tc>
          <w:tcPr>
            <w:tcW w:w="5501" w:type="dxa"/>
            <w:shd w:val="clear" w:color="auto" w:fill="auto"/>
          </w:tcPr>
          <w:p w:rsidR="00AE5B5A" w:rsidRPr="003F25A9" w:rsidRDefault="00AE5B5A" w:rsidP="002A0224">
            <w:pPr>
              <w:tabs>
                <w:tab w:val="left" w:pos="1941"/>
                <w:tab w:val="left" w:pos="3165"/>
              </w:tabs>
              <w:spacing w:after="0"/>
              <w:rPr>
                <w:rFonts w:eastAsia="MS Mincho" w:cs="Arial"/>
                <w:i/>
                <w:lang w:eastAsia="ja-JP"/>
              </w:rPr>
            </w:pPr>
            <w:r>
              <w:rPr>
                <w:rFonts w:cs="Arial" w:hint="eastAsia"/>
                <w:lang w:eastAsia="ko-KR"/>
              </w:rPr>
              <w:t>Time between end of RACH Preamble transmission and reception of RA response</w:t>
            </w:r>
          </w:p>
        </w:tc>
        <w:tc>
          <w:tcPr>
            <w:tcW w:w="1148" w:type="dxa"/>
            <w:shd w:val="clear" w:color="auto" w:fill="auto"/>
          </w:tcPr>
          <w:p w:rsidR="00AE5B5A" w:rsidRPr="003F25A9" w:rsidRDefault="00AE5B5A" w:rsidP="002A0224">
            <w:pPr>
              <w:tabs>
                <w:tab w:val="left" w:pos="1941"/>
                <w:tab w:val="left" w:pos="3165"/>
              </w:tabs>
              <w:spacing w:after="0"/>
              <w:jc w:val="center"/>
              <w:rPr>
                <w:rFonts w:eastAsia="MS Mincho" w:cs="Arial"/>
                <w:i/>
                <w:lang w:eastAsia="ja-JP"/>
              </w:rPr>
            </w:pPr>
            <w:r w:rsidRPr="003F25A9">
              <w:rPr>
                <w:rFonts w:cs="Arial"/>
              </w:rPr>
              <w:t>3</w:t>
            </w:r>
          </w:p>
        </w:tc>
      </w:tr>
      <w:tr w:rsidR="00AE5B5A" w:rsidRPr="003F25A9" w:rsidTr="002A0224">
        <w:trPr>
          <w:jc w:val="center"/>
        </w:trPr>
        <w:tc>
          <w:tcPr>
            <w:tcW w:w="1263" w:type="dxa"/>
            <w:shd w:val="clear" w:color="auto" w:fill="auto"/>
          </w:tcPr>
          <w:p w:rsidR="00AE5B5A" w:rsidRPr="003F25A9" w:rsidRDefault="00AE5B5A" w:rsidP="002A0224">
            <w:pPr>
              <w:tabs>
                <w:tab w:val="left" w:pos="1941"/>
                <w:tab w:val="left" w:pos="3165"/>
              </w:tabs>
              <w:spacing w:after="0"/>
              <w:jc w:val="center"/>
              <w:rPr>
                <w:rFonts w:eastAsia="MS Mincho" w:cs="Arial"/>
                <w:i/>
                <w:lang w:eastAsia="ja-JP"/>
              </w:rPr>
            </w:pPr>
            <w:r w:rsidRPr="003F25A9">
              <w:rPr>
                <w:rFonts w:cs="Arial"/>
              </w:rPr>
              <w:t>4</w:t>
            </w:r>
          </w:p>
        </w:tc>
        <w:tc>
          <w:tcPr>
            <w:tcW w:w="5501" w:type="dxa"/>
            <w:shd w:val="clear" w:color="auto" w:fill="auto"/>
          </w:tcPr>
          <w:p w:rsidR="00AE5B5A" w:rsidRPr="003F25A9" w:rsidRDefault="00AE5B5A" w:rsidP="002A0224">
            <w:pPr>
              <w:tabs>
                <w:tab w:val="left" w:pos="1941"/>
                <w:tab w:val="left" w:pos="3165"/>
              </w:tabs>
              <w:spacing w:after="0"/>
              <w:rPr>
                <w:rFonts w:eastAsia="MS Mincho" w:cs="Arial"/>
                <w:i/>
                <w:lang w:eastAsia="ja-JP"/>
              </w:rPr>
            </w:pPr>
            <w:r w:rsidRPr="003F25A9">
              <w:rPr>
                <w:rFonts w:cs="Arial"/>
              </w:rPr>
              <w:t xml:space="preserve">UE Processing Delay </w:t>
            </w:r>
            <w:r>
              <w:rPr>
                <w:rFonts w:cs="Arial"/>
              </w:rPr>
              <w:t>before transmitting Msg3</w:t>
            </w:r>
          </w:p>
        </w:tc>
        <w:tc>
          <w:tcPr>
            <w:tcW w:w="1148" w:type="dxa"/>
            <w:shd w:val="clear" w:color="auto" w:fill="auto"/>
          </w:tcPr>
          <w:p w:rsidR="00AE5B5A" w:rsidRPr="003F25A9" w:rsidRDefault="00AE5B5A" w:rsidP="002A0224">
            <w:pPr>
              <w:tabs>
                <w:tab w:val="left" w:pos="1941"/>
                <w:tab w:val="left" w:pos="3165"/>
              </w:tabs>
              <w:spacing w:after="0"/>
              <w:jc w:val="center"/>
              <w:rPr>
                <w:rFonts w:eastAsia="MS Mincho" w:cs="Arial"/>
                <w:i/>
                <w:lang w:eastAsia="ja-JP"/>
              </w:rPr>
            </w:pPr>
            <w:r w:rsidRPr="003F25A9">
              <w:rPr>
                <w:rFonts w:cs="Arial"/>
              </w:rPr>
              <w:t>5</w:t>
            </w:r>
          </w:p>
        </w:tc>
      </w:tr>
    </w:tbl>
    <w:p w:rsidR="00AE5B5A" w:rsidRDefault="00AE5B5A" w:rsidP="00AE5B5A">
      <w:pPr>
        <w:rPr>
          <w:sz w:val="22"/>
          <w:lang w:val="en-US" w:eastAsia="ko-KR"/>
        </w:rPr>
      </w:pPr>
    </w:p>
    <w:p w:rsidR="00EC521E" w:rsidRDefault="008C1736" w:rsidP="000536D8">
      <w:pPr>
        <w:rPr>
          <w:sz w:val="22"/>
          <w:lang w:val="en-US" w:eastAsia="ko-KR"/>
        </w:rPr>
      </w:pPr>
      <w:r>
        <w:rPr>
          <w:rFonts w:hint="eastAsia"/>
          <w:sz w:val="22"/>
          <w:lang w:val="en-US" w:eastAsia="ko-KR"/>
        </w:rPr>
        <w:lastRenderedPageBreak/>
        <w:t xml:space="preserve">To </w:t>
      </w:r>
      <w:r w:rsidR="00854000">
        <w:rPr>
          <w:sz w:val="22"/>
          <w:lang w:val="en-US" w:eastAsia="ko-KR"/>
        </w:rPr>
        <w:t xml:space="preserve">transmit UL data in Msg3 while </w:t>
      </w:r>
      <w:r>
        <w:rPr>
          <w:rFonts w:hint="eastAsia"/>
          <w:sz w:val="22"/>
          <w:lang w:val="en-US" w:eastAsia="ko-KR"/>
        </w:rPr>
        <w:t>meet</w:t>
      </w:r>
      <w:r w:rsidR="00854000">
        <w:rPr>
          <w:sz w:val="22"/>
          <w:lang w:val="en-US" w:eastAsia="ko-KR"/>
        </w:rPr>
        <w:t>ing</w:t>
      </w:r>
      <w:r>
        <w:rPr>
          <w:rFonts w:hint="eastAsia"/>
          <w:sz w:val="22"/>
          <w:lang w:val="en-US" w:eastAsia="ko-KR"/>
        </w:rPr>
        <w:t xml:space="preserve"> the 0.5ms latency requirement for URLLC, the </w:t>
      </w:r>
      <w:r w:rsidR="00854000">
        <w:rPr>
          <w:sz w:val="22"/>
          <w:lang w:val="en-US" w:eastAsia="ko-KR"/>
        </w:rPr>
        <w:t xml:space="preserve">TTI should be reduced to 0.05ms. However, 0.05ms TTI is not feasible according to </w:t>
      </w:r>
      <w:r w:rsidR="00282E0A">
        <w:rPr>
          <w:sz w:val="22"/>
          <w:lang w:val="en-US" w:eastAsia="ko-KR"/>
        </w:rPr>
        <w:t>“TTI shortening”</w:t>
      </w:r>
      <w:r w:rsidR="00854000">
        <w:rPr>
          <w:sz w:val="22"/>
          <w:lang w:val="en-US" w:eastAsia="ko-KR"/>
        </w:rPr>
        <w:t xml:space="preserve"> discussion. </w:t>
      </w:r>
    </w:p>
    <w:p w:rsidR="00282E0A" w:rsidRDefault="00282E0A" w:rsidP="000536D8">
      <w:pPr>
        <w:rPr>
          <w:sz w:val="22"/>
          <w:lang w:val="en-US" w:eastAsia="ko-KR"/>
        </w:rPr>
      </w:pPr>
      <w:r>
        <w:rPr>
          <w:sz w:val="22"/>
          <w:lang w:val="en-US" w:eastAsia="ko-KR"/>
        </w:rPr>
        <w:t>The option 2 might meet the latency requirement for eMBB, i.e. 4ms, if the TTI can be reduced to 0.4ms. However, it is not a complete solution because it does not meet the latency requirement for URLLC. Using option 2 only for eMBB is not a good approach because developing different solutions for different verticals is time-consuming and makes the system much complex.</w:t>
      </w:r>
    </w:p>
    <w:p w:rsidR="00AE5B5A" w:rsidRDefault="000C7FBF" w:rsidP="000536D8">
      <w:pPr>
        <w:rPr>
          <w:sz w:val="22"/>
          <w:lang w:val="en-US" w:eastAsia="ko-KR"/>
        </w:rPr>
      </w:pPr>
      <w:r>
        <w:rPr>
          <w:rFonts w:hint="eastAsia"/>
          <w:sz w:val="22"/>
          <w:lang w:val="en-US" w:eastAsia="ko-KR"/>
        </w:rPr>
        <w:t>Transmitting UL data in Msg5 is m</w:t>
      </w:r>
      <w:r>
        <w:rPr>
          <w:sz w:val="22"/>
          <w:lang w:val="en-US" w:eastAsia="ko-KR"/>
        </w:rPr>
        <w:t>uch</w:t>
      </w:r>
      <w:r>
        <w:rPr>
          <w:rFonts w:hint="eastAsia"/>
          <w:sz w:val="22"/>
          <w:lang w:val="en-US" w:eastAsia="ko-KR"/>
        </w:rPr>
        <w:t xml:space="preserve"> worse, because it takes addition</w:t>
      </w:r>
      <w:r>
        <w:rPr>
          <w:sz w:val="22"/>
          <w:lang w:val="en-US" w:eastAsia="ko-KR"/>
        </w:rPr>
        <w:t xml:space="preserve">al </w:t>
      </w:r>
      <w:r>
        <w:rPr>
          <w:rFonts w:hint="eastAsia"/>
          <w:sz w:val="22"/>
          <w:lang w:val="en-US" w:eastAsia="ko-KR"/>
        </w:rPr>
        <w:t>time</w:t>
      </w:r>
      <w:r>
        <w:rPr>
          <w:sz w:val="22"/>
          <w:lang w:val="en-US" w:eastAsia="ko-KR"/>
        </w:rPr>
        <w:t xml:space="preserve"> of about 5-6 TTIs.</w:t>
      </w:r>
    </w:p>
    <w:p w:rsidR="00AE5B5A" w:rsidRDefault="00CC3B16" w:rsidP="000536D8">
      <w:pPr>
        <w:rPr>
          <w:sz w:val="22"/>
          <w:lang w:val="en-US" w:eastAsia="ko-KR"/>
        </w:rPr>
      </w:pPr>
      <w:r>
        <w:rPr>
          <w:rFonts w:hint="eastAsia"/>
          <w:sz w:val="22"/>
          <w:lang w:val="en-US" w:eastAsia="ko-KR"/>
        </w:rPr>
        <w:t xml:space="preserve">The option 1 </w:t>
      </w:r>
      <w:r>
        <w:rPr>
          <w:sz w:val="22"/>
          <w:lang w:val="en-US" w:eastAsia="ko-KR"/>
        </w:rPr>
        <w:t xml:space="preserve">may need more study on various points, e.g. time alignment, power control, contention handling, etc. However, this option meets the latency requirement for all the verticals, and thus it could be a common solution for all the verticals. </w:t>
      </w:r>
    </w:p>
    <w:p w:rsidR="00CC3B16" w:rsidRDefault="00CC3B16" w:rsidP="000536D8">
      <w:pPr>
        <w:rPr>
          <w:sz w:val="22"/>
          <w:lang w:val="en-US" w:eastAsia="ko-KR"/>
        </w:rPr>
      </w:pPr>
      <w:r>
        <w:rPr>
          <w:sz w:val="22"/>
          <w:lang w:val="en-US" w:eastAsia="ko-KR"/>
        </w:rPr>
        <w:t>Therefore, we propose that RAN2 decides to go this way, and suggests RAN1 to study more on this option.</w:t>
      </w:r>
    </w:p>
    <w:p w:rsidR="00CC3B16" w:rsidRPr="00CC3B16" w:rsidRDefault="00CC3B16" w:rsidP="000536D8">
      <w:pPr>
        <w:rPr>
          <w:b/>
          <w:sz w:val="22"/>
          <w:lang w:val="en-US" w:eastAsia="ko-KR"/>
        </w:rPr>
      </w:pPr>
      <w:r w:rsidRPr="00CC3B16">
        <w:rPr>
          <w:b/>
          <w:sz w:val="22"/>
          <w:lang w:val="en-US" w:eastAsia="ko-KR"/>
        </w:rPr>
        <w:t xml:space="preserve">Proposal: </w:t>
      </w:r>
      <w:r>
        <w:rPr>
          <w:b/>
          <w:sz w:val="22"/>
          <w:lang w:val="en-US" w:eastAsia="ko-KR"/>
        </w:rPr>
        <w:t>RAN2 focus on data</w:t>
      </w:r>
      <w:r w:rsidRPr="00CC3B16">
        <w:rPr>
          <w:rFonts w:hint="eastAsia"/>
          <w:b/>
          <w:sz w:val="22"/>
          <w:lang w:eastAsia="ko-KR"/>
        </w:rPr>
        <w:t xml:space="preserve"> transmission </w:t>
      </w:r>
      <w:r w:rsidRPr="00CC3B16">
        <w:rPr>
          <w:b/>
          <w:sz w:val="22"/>
          <w:lang w:eastAsia="ko-KR"/>
        </w:rPr>
        <w:t xml:space="preserve">in New State </w:t>
      </w:r>
      <w:r>
        <w:rPr>
          <w:b/>
          <w:sz w:val="22"/>
          <w:lang w:eastAsia="ko-KR"/>
        </w:rPr>
        <w:t>based</w:t>
      </w:r>
      <w:r w:rsidRPr="00CC3B16">
        <w:rPr>
          <w:b/>
          <w:sz w:val="22"/>
          <w:lang w:eastAsia="ko-KR"/>
        </w:rPr>
        <w:t xml:space="preserve"> on contention based channel without initiating RA procedure.</w:t>
      </w:r>
    </w:p>
    <w:p w:rsidR="006F2E10" w:rsidRDefault="006F2E10" w:rsidP="006E4E45">
      <w:pPr>
        <w:rPr>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0D7E20" w:rsidRDefault="000D7E20" w:rsidP="00EC5074">
      <w:pPr>
        <w:rPr>
          <w:sz w:val="22"/>
          <w:lang w:eastAsia="ko-KR"/>
        </w:rPr>
      </w:pPr>
      <w:r>
        <w:rPr>
          <w:rFonts w:hint="eastAsia"/>
          <w:sz w:val="22"/>
          <w:lang w:eastAsia="ko-KR"/>
        </w:rPr>
        <w:t xml:space="preserve">In this document, we </w:t>
      </w:r>
      <w:r w:rsidR="007C3EE8">
        <w:rPr>
          <w:sz w:val="22"/>
          <w:lang w:eastAsia="ko-KR"/>
        </w:rPr>
        <w:t>discussed the options for data transmission in New State, and have following proposal:</w:t>
      </w:r>
    </w:p>
    <w:p w:rsidR="000C7FBF" w:rsidRPr="00CC3B16" w:rsidRDefault="000C7FBF" w:rsidP="000C7FBF">
      <w:pPr>
        <w:rPr>
          <w:b/>
          <w:sz w:val="22"/>
          <w:lang w:val="en-US" w:eastAsia="ko-KR"/>
        </w:rPr>
      </w:pPr>
      <w:r w:rsidRPr="00CC3B16">
        <w:rPr>
          <w:b/>
          <w:sz w:val="22"/>
          <w:lang w:val="en-US" w:eastAsia="ko-KR"/>
        </w:rPr>
        <w:t xml:space="preserve">Proposal: </w:t>
      </w:r>
      <w:r>
        <w:rPr>
          <w:b/>
          <w:sz w:val="22"/>
          <w:lang w:val="en-US" w:eastAsia="ko-KR"/>
        </w:rPr>
        <w:t>RAN2 focus on data</w:t>
      </w:r>
      <w:r w:rsidRPr="00CC3B16">
        <w:rPr>
          <w:rFonts w:hint="eastAsia"/>
          <w:b/>
          <w:sz w:val="22"/>
          <w:lang w:eastAsia="ko-KR"/>
        </w:rPr>
        <w:t xml:space="preserve"> transmission </w:t>
      </w:r>
      <w:r w:rsidRPr="00CC3B16">
        <w:rPr>
          <w:b/>
          <w:sz w:val="22"/>
          <w:lang w:eastAsia="ko-KR"/>
        </w:rPr>
        <w:t xml:space="preserve">in New State </w:t>
      </w:r>
      <w:r>
        <w:rPr>
          <w:b/>
          <w:sz w:val="22"/>
          <w:lang w:eastAsia="ko-KR"/>
        </w:rPr>
        <w:t>based</w:t>
      </w:r>
      <w:r w:rsidRPr="00CC3B16">
        <w:rPr>
          <w:b/>
          <w:sz w:val="22"/>
          <w:lang w:eastAsia="ko-KR"/>
        </w:rPr>
        <w:t xml:space="preserve"> on contention based channel without initiating RA procedure.</w:t>
      </w:r>
    </w:p>
    <w:p w:rsidR="00FC13B2" w:rsidRPr="007C3EE8" w:rsidRDefault="00FC13B2" w:rsidP="00EC5074">
      <w:pPr>
        <w:rPr>
          <w:sz w:val="22"/>
          <w:lang w:val="en-US" w:eastAsia="ko-KR"/>
        </w:rPr>
      </w:pPr>
    </w:p>
    <w:p w:rsidR="00FC13B2" w:rsidRPr="00EC5074" w:rsidRDefault="00FC13B2" w:rsidP="00FC13B2">
      <w:pPr>
        <w:pStyle w:val="1"/>
        <w:rPr>
          <w:lang w:val="en-US" w:eastAsia="ko-KR"/>
        </w:rPr>
      </w:pPr>
      <w:bookmarkStart w:id="2" w:name="_GoBack"/>
      <w:bookmarkEnd w:id="2"/>
      <w:r>
        <w:rPr>
          <w:rFonts w:hint="eastAsia"/>
          <w:lang w:val="en-US" w:eastAsia="ko-KR"/>
        </w:rPr>
        <w:t>4.</w:t>
      </w:r>
      <w:r>
        <w:rPr>
          <w:rFonts w:hint="eastAsia"/>
          <w:lang w:val="en-US" w:eastAsia="ko-KR"/>
        </w:rPr>
        <w:tab/>
        <w:t>References</w:t>
      </w:r>
    </w:p>
    <w:p w:rsidR="00FC13B2" w:rsidRDefault="00FC13B2" w:rsidP="00EC5074">
      <w:pPr>
        <w:rPr>
          <w:sz w:val="22"/>
          <w:lang w:val="en-US" w:eastAsia="ko-KR"/>
        </w:rPr>
      </w:pPr>
      <w:r>
        <w:rPr>
          <w:rFonts w:hint="eastAsia"/>
          <w:sz w:val="22"/>
          <w:lang w:val="en-US" w:eastAsia="ko-KR"/>
        </w:rPr>
        <w:t>[1] TR38.913</w:t>
      </w:r>
      <w:r w:rsidR="0096283F">
        <w:rPr>
          <w:rFonts w:hint="eastAsia"/>
          <w:sz w:val="22"/>
          <w:lang w:val="en-US" w:eastAsia="ko-KR"/>
        </w:rPr>
        <w:t xml:space="preserve"> Study on Scenarios and Requirements for Next Generation Access Technologies</w:t>
      </w:r>
    </w:p>
    <w:p w:rsidR="00E9260A" w:rsidRPr="000D7E20" w:rsidRDefault="00E9260A" w:rsidP="00EC5074">
      <w:pPr>
        <w:rPr>
          <w:sz w:val="22"/>
          <w:lang w:val="en-US" w:eastAsia="ko-KR"/>
        </w:rPr>
      </w:pPr>
    </w:p>
    <w:sectPr w:rsidR="00E9260A" w:rsidRPr="000D7E20">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8BB" w:rsidRDefault="00DA78BB">
      <w:pPr>
        <w:spacing w:after="0"/>
      </w:pPr>
      <w:r>
        <w:separator/>
      </w:r>
    </w:p>
  </w:endnote>
  <w:endnote w:type="continuationSeparator" w:id="0">
    <w:p w:rsidR="00DA78BB" w:rsidRDefault="00DA78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F6CE9">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8BB" w:rsidRDefault="00DA78BB">
      <w:pPr>
        <w:spacing w:after="0"/>
      </w:pPr>
      <w:r>
        <w:separator/>
      </w:r>
    </w:p>
  </w:footnote>
  <w:footnote w:type="continuationSeparator" w:id="0">
    <w:p w:rsidR="00DA78BB" w:rsidRDefault="00DA78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2C7D38"/>
    <w:multiLevelType w:val="hybridMultilevel"/>
    <w:tmpl w:val="560A1D7A"/>
    <w:lvl w:ilvl="0" w:tplc="CC50905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EB6116F"/>
    <w:multiLevelType w:val="hybridMultilevel"/>
    <w:tmpl w:val="E702ED9E"/>
    <w:lvl w:ilvl="0" w:tplc="CC08DF9E">
      <w:start w:val="2"/>
      <w:numFmt w:val="bullet"/>
      <w:lvlText w:val="-"/>
      <w:lvlJc w:val="left"/>
      <w:pPr>
        <w:ind w:left="760" w:hanging="360"/>
      </w:pPr>
      <w:rPr>
        <w:rFonts w:ascii="Times New Roman" w:eastAsia="바탕" w:hAnsi="Times New Roman" w:cs="Times New Roman" w:hint="default"/>
      </w:rPr>
    </w:lvl>
    <w:lvl w:ilvl="1" w:tplc="9D0A0380">
      <w:start w:val="3"/>
      <w:numFmt w:val="bullet"/>
      <w:lvlText w:val=""/>
      <w:lvlJc w:val="left"/>
      <w:pPr>
        <w:ind w:left="1200" w:hanging="400"/>
      </w:pPr>
      <w:rPr>
        <w:rFonts w:ascii="Symbol" w:eastAsia="Times New Roma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8"/>
  </w:num>
  <w:num w:numId="4">
    <w:abstractNumId w:val="12"/>
  </w:num>
  <w:num w:numId="5">
    <w:abstractNumId w:val="6"/>
  </w:num>
  <w:num w:numId="6">
    <w:abstractNumId w:val="9"/>
  </w:num>
  <w:num w:numId="7">
    <w:abstractNumId w:val="17"/>
  </w:num>
  <w:num w:numId="8">
    <w:abstractNumId w:val="13"/>
  </w:num>
  <w:num w:numId="9">
    <w:abstractNumId w:val="5"/>
  </w:num>
  <w:num w:numId="10">
    <w:abstractNumId w:val="10"/>
  </w:num>
  <w:num w:numId="11">
    <w:abstractNumId w:val="3"/>
  </w:num>
  <w:num w:numId="12">
    <w:abstractNumId w:val="15"/>
  </w:num>
  <w:num w:numId="13">
    <w:abstractNumId w:val="4"/>
  </w:num>
  <w:num w:numId="14">
    <w:abstractNumId w:val="11"/>
  </w:num>
  <w:num w:numId="15">
    <w:abstractNumId w:val="2"/>
  </w:num>
  <w:num w:numId="16">
    <w:abstractNumId w:val="19"/>
  </w:num>
  <w:num w:numId="17">
    <w:abstractNumId w:val="16"/>
  </w:num>
  <w:num w:numId="18">
    <w:abstractNumId w:val="14"/>
  </w:num>
  <w:num w:numId="19">
    <w:abstractNumId w:val="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11D72"/>
    <w:rsid w:val="000146E5"/>
    <w:rsid w:val="0002241A"/>
    <w:rsid w:val="000224E8"/>
    <w:rsid w:val="0002583C"/>
    <w:rsid w:val="000261D6"/>
    <w:rsid w:val="000313DB"/>
    <w:rsid w:val="000316B9"/>
    <w:rsid w:val="0004262E"/>
    <w:rsid w:val="00045D88"/>
    <w:rsid w:val="0005128C"/>
    <w:rsid w:val="000536D8"/>
    <w:rsid w:val="00063B30"/>
    <w:rsid w:val="000658D8"/>
    <w:rsid w:val="000669F9"/>
    <w:rsid w:val="00070353"/>
    <w:rsid w:val="00083310"/>
    <w:rsid w:val="00090B5B"/>
    <w:rsid w:val="00092750"/>
    <w:rsid w:val="000929E7"/>
    <w:rsid w:val="00092DA6"/>
    <w:rsid w:val="000959C4"/>
    <w:rsid w:val="000A36BE"/>
    <w:rsid w:val="000B27BC"/>
    <w:rsid w:val="000B51AA"/>
    <w:rsid w:val="000C6778"/>
    <w:rsid w:val="000C7FBF"/>
    <w:rsid w:val="000D470A"/>
    <w:rsid w:val="000D7E20"/>
    <w:rsid w:val="000E1226"/>
    <w:rsid w:val="000E3238"/>
    <w:rsid w:val="000F0E2C"/>
    <w:rsid w:val="000F1580"/>
    <w:rsid w:val="000F522D"/>
    <w:rsid w:val="00101221"/>
    <w:rsid w:val="00107355"/>
    <w:rsid w:val="00113764"/>
    <w:rsid w:val="00116C52"/>
    <w:rsid w:val="0011706E"/>
    <w:rsid w:val="00126228"/>
    <w:rsid w:val="00126E91"/>
    <w:rsid w:val="00136483"/>
    <w:rsid w:val="0013687D"/>
    <w:rsid w:val="001409F2"/>
    <w:rsid w:val="00142D42"/>
    <w:rsid w:val="00145768"/>
    <w:rsid w:val="00161A11"/>
    <w:rsid w:val="0016495D"/>
    <w:rsid w:val="001710EC"/>
    <w:rsid w:val="0017369A"/>
    <w:rsid w:val="00180176"/>
    <w:rsid w:val="00183E91"/>
    <w:rsid w:val="001848A9"/>
    <w:rsid w:val="00185259"/>
    <w:rsid w:val="0019011F"/>
    <w:rsid w:val="001918D0"/>
    <w:rsid w:val="00195989"/>
    <w:rsid w:val="00196AEC"/>
    <w:rsid w:val="001A1173"/>
    <w:rsid w:val="001A3837"/>
    <w:rsid w:val="001A5F32"/>
    <w:rsid w:val="001B2D48"/>
    <w:rsid w:val="001B3617"/>
    <w:rsid w:val="001D3E96"/>
    <w:rsid w:val="001D6827"/>
    <w:rsid w:val="001D7FA0"/>
    <w:rsid w:val="001E0E22"/>
    <w:rsid w:val="001E2292"/>
    <w:rsid w:val="001F03A4"/>
    <w:rsid w:val="001F158E"/>
    <w:rsid w:val="001F2D1C"/>
    <w:rsid w:val="001F2FB7"/>
    <w:rsid w:val="00204B2D"/>
    <w:rsid w:val="002075AD"/>
    <w:rsid w:val="0021726B"/>
    <w:rsid w:val="00223977"/>
    <w:rsid w:val="00223BD1"/>
    <w:rsid w:val="00240EF2"/>
    <w:rsid w:val="00241567"/>
    <w:rsid w:val="002474E4"/>
    <w:rsid w:val="002505F3"/>
    <w:rsid w:val="00250DCA"/>
    <w:rsid w:val="00254980"/>
    <w:rsid w:val="00260201"/>
    <w:rsid w:val="00262F2E"/>
    <w:rsid w:val="00273D5A"/>
    <w:rsid w:val="002761B4"/>
    <w:rsid w:val="002761EF"/>
    <w:rsid w:val="00277383"/>
    <w:rsid w:val="00282E0A"/>
    <w:rsid w:val="0029307A"/>
    <w:rsid w:val="00297D81"/>
    <w:rsid w:val="002B5F1F"/>
    <w:rsid w:val="002B65FF"/>
    <w:rsid w:val="002C38A6"/>
    <w:rsid w:val="002C6A14"/>
    <w:rsid w:val="002D13B6"/>
    <w:rsid w:val="002D7F1C"/>
    <w:rsid w:val="002E0A75"/>
    <w:rsid w:val="00300EB2"/>
    <w:rsid w:val="00301482"/>
    <w:rsid w:val="00310647"/>
    <w:rsid w:val="00321397"/>
    <w:rsid w:val="0032613C"/>
    <w:rsid w:val="00330B70"/>
    <w:rsid w:val="003328B1"/>
    <w:rsid w:val="00332D0D"/>
    <w:rsid w:val="00333352"/>
    <w:rsid w:val="00334230"/>
    <w:rsid w:val="0034036A"/>
    <w:rsid w:val="00342405"/>
    <w:rsid w:val="00343C8F"/>
    <w:rsid w:val="00346415"/>
    <w:rsid w:val="0035594E"/>
    <w:rsid w:val="0035600C"/>
    <w:rsid w:val="00357149"/>
    <w:rsid w:val="0036750D"/>
    <w:rsid w:val="003731DF"/>
    <w:rsid w:val="003746A0"/>
    <w:rsid w:val="00383520"/>
    <w:rsid w:val="003902CD"/>
    <w:rsid w:val="003947C4"/>
    <w:rsid w:val="00394A4D"/>
    <w:rsid w:val="003A1581"/>
    <w:rsid w:val="003A1EDE"/>
    <w:rsid w:val="003A2009"/>
    <w:rsid w:val="003B1B93"/>
    <w:rsid w:val="003C5DEF"/>
    <w:rsid w:val="003D2CF1"/>
    <w:rsid w:val="003E4A1F"/>
    <w:rsid w:val="003E63E2"/>
    <w:rsid w:val="003F3F13"/>
    <w:rsid w:val="003F65DB"/>
    <w:rsid w:val="00400940"/>
    <w:rsid w:val="004026CF"/>
    <w:rsid w:val="00406F7C"/>
    <w:rsid w:val="0041053D"/>
    <w:rsid w:val="00412227"/>
    <w:rsid w:val="00421FF9"/>
    <w:rsid w:val="004252D0"/>
    <w:rsid w:val="0043635C"/>
    <w:rsid w:val="00446A97"/>
    <w:rsid w:val="0046022D"/>
    <w:rsid w:val="004619D1"/>
    <w:rsid w:val="0048005E"/>
    <w:rsid w:val="00493EE7"/>
    <w:rsid w:val="00494320"/>
    <w:rsid w:val="004A3CBA"/>
    <w:rsid w:val="004B2CCE"/>
    <w:rsid w:val="004B568B"/>
    <w:rsid w:val="004C1468"/>
    <w:rsid w:val="004C5DBA"/>
    <w:rsid w:val="004D3CE9"/>
    <w:rsid w:val="004E6E56"/>
    <w:rsid w:val="00501F98"/>
    <w:rsid w:val="0050669A"/>
    <w:rsid w:val="00517B55"/>
    <w:rsid w:val="00527842"/>
    <w:rsid w:val="0053228F"/>
    <w:rsid w:val="00534CDF"/>
    <w:rsid w:val="00543176"/>
    <w:rsid w:val="00550EDF"/>
    <w:rsid w:val="00552813"/>
    <w:rsid w:val="005603E2"/>
    <w:rsid w:val="00560A60"/>
    <w:rsid w:val="00563BB3"/>
    <w:rsid w:val="005672EC"/>
    <w:rsid w:val="00586BAA"/>
    <w:rsid w:val="00592331"/>
    <w:rsid w:val="005A3090"/>
    <w:rsid w:val="005A527E"/>
    <w:rsid w:val="005B161B"/>
    <w:rsid w:val="005B1E63"/>
    <w:rsid w:val="005B219D"/>
    <w:rsid w:val="005B36C9"/>
    <w:rsid w:val="005C13A8"/>
    <w:rsid w:val="005C3160"/>
    <w:rsid w:val="005C32A4"/>
    <w:rsid w:val="005D2904"/>
    <w:rsid w:val="005D7F7C"/>
    <w:rsid w:val="005E3159"/>
    <w:rsid w:val="005E649A"/>
    <w:rsid w:val="005F4E51"/>
    <w:rsid w:val="00600704"/>
    <w:rsid w:val="006037CA"/>
    <w:rsid w:val="006159AE"/>
    <w:rsid w:val="00616EFC"/>
    <w:rsid w:val="00622D7C"/>
    <w:rsid w:val="006252B4"/>
    <w:rsid w:val="00643D00"/>
    <w:rsid w:val="006632E7"/>
    <w:rsid w:val="00665DDB"/>
    <w:rsid w:val="00667461"/>
    <w:rsid w:val="00670224"/>
    <w:rsid w:val="00670950"/>
    <w:rsid w:val="00670BB9"/>
    <w:rsid w:val="00677C1A"/>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2F59"/>
    <w:rsid w:val="006D5D4A"/>
    <w:rsid w:val="006D6656"/>
    <w:rsid w:val="006D7639"/>
    <w:rsid w:val="006E4E45"/>
    <w:rsid w:val="006E5978"/>
    <w:rsid w:val="006F09E9"/>
    <w:rsid w:val="006F2E10"/>
    <w:rsid w:val="006F329C"/>
    <w:rsid w:val="006F4C26"/>
    <w:rsid w:val="0070002B"/>
    <w:rsid w:val="00702FCA"/>
    <w:rsid w:val="00704134"/>
    <w:rsid w:val="00705F97"/>
    <w:rsid w:val="0071610F"/>
    <w:rsid w:val="00725DF8"/>
    <w:rsid w:val="0072793D"/>
    <w:rsid w:val="00731A2B"/>
    <w:rsid w:val="00733F15"/>
    <w:rsid w:val="00735D56"/>
    <w:rsid w:val="00746A64"/>
    <w:rsid w:val="00752256"/>
    <w:rsid w:val="00757514"/>
    <w:rsid w:val="00761340"/>
    <w:rsid w:val="0077088F"/>
    <w:rsid w:val="00782BF6"/>
    <w:rsid w:val="0078341D"/>
    <w:rsid w:val="00790415"/>
    <w:rsid w:val="00797683"/>
    <w:rsid w:val="007A0A5F"/>
    <w:rsid w:val="007A1688"/>
    <w:rsid w:val="007A2942"/>
    <w:rsid w:val="007A5D31"/>
    <w:rsid w:val="007B6A25"/>
    <w:rsid w:val="007C3EE8"/>
    <w:rsid w:val="007C4A95"/>
    <w:rsid w:val="007C6477"/>
    <w:rsid w:val="007C770C"/>
    <w:rsid w:val="007D6958"/>
    <w:rsid w:val="007D6CA7"/>
    <w:rsid w:val="007E0D8C"/>
    <w:rsid w:val="007E262F"/>
    <w:rsid w:val="007E400E"/>
    <w:rsid w:val="007E4FEF"/>
    <w:rsid w:val="007F5739"/>
    <w:rsid w:val="007F64DD"/>
    <w:rsid w:val="008107B5"/>
    <w:rsid w:val="008156F9"/>
    <w:rsid w:val="00824C73"/>
    <w:rsid w:val="0082775A"/>
    <w:rsid w:val="00831FA3"/>
    <w:rsid w:val="008369DB"/>
    <w:rsid w:val="008374C5"/>
    <w:rsid w:val="0084041C"/>
    <w:rsid w:val="008404E7"/>
    <w:rsid w:val="008452D8"/>
    <w:rsid w:val="00845B1A"/>
    <w:rsid w:val="00846E42"/>
    <w:rsid w:val="0085151E"/>
    <w:rsid w:val="00854000"/>
    <w:rsid w:val="00856E67"/>
    <w:rsid w:val="008733DC"/>
    <w:rsid w:val="00877062"/>
    <w:rsid w:val="00887342"/>
    <w:rsid w:val="00892BBD"/>
    <w:rsid w:val="00893B99"/>
    <w:rsid w:val="0089566A"/>
    <w:rsid w:val="008A7C8A"/>
    <w:rsid w:val="008B4D9C"/>
    <w:rsid w:val="008B6C7C"/>
    <w:rsid w:val="008C1736"/>
    <w:rsid w:val="008C3ECC"/>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4447E"/>
    <w:rsid w:val="0095188F"/>
    <w:rsid w:val="00952F15"/>
    <w:rsid w:val="0096283F"/>
    <w:rsid w:val="00965FC1"/>
    <w:rsid w:val="00967BC7"/>
    <w:rsid w:val="00971980"/>
    <w:rsid w:val="00975589"/>
    <w:rsid w:val="00985AEF"/>
    <w:rsid w:val="0098656A"/>
    <w:rsid w:val="00992696"/>
    <w:rsid w:val="009A4948"/>
    <w:rsid w:val="009B18BE"/>
    <w:rsid w:val="009B3EB6"/>
    <w:rsid w:val="009C029D"/>
    <w:rsid w:val="009C3645"/>
    <w:rsid w:val="009C37FA"/>
    <w:rsid w:val="009C4F6D"/>
    <w:rsid w:val="009C6B39"/>
    <w:rsid w:val="009D4347"/>
    <w:rsid w:val="009D7106"/>
    <w:rsid w:val="009F3C62"/>
    <w:rsid w:val="009F6CE9"/>
    <w:rsid w:val="009F7334"/>
    <w:rsid w:val="00A0059D"/>
    <w:rsid w:val="00A02BDB"/>
    <w:rsid w:val="00A02F28"/>
    <w:rsid w:val="00A10654"/>
    <w:rsid w:val="00A24C28"/>
    <w:rsid w:val="00A3386A"/>
    <w:rsid w:val="00A3626A"/>
    <w:rsid w:val="00A420BC"/>
    <w:rsid w:val="00A510C2"/>
    <w:rsid w:val="00A55D2D"/>
    <w:rsid w:val="00A561BF"/>
    <w:rsid w:val="00A711BC"/>
    <w:rsid w:val="00A7297F"/>
    <w:rsid w:val="00A73011"/>
    <w:rsid w:val="00A737E8"/>
    <w:rsid w:val="00A74440"/>
    <w:rsid w:val="00A75F2B"/>
    <w:rsid w:val="00A86EF5"/>
    <w:rsid w:val="00A92239"/>
    <w:rsid w:val="00AA5B6F"/>
    <w:rsid w:val="00AB22F6"/>
    <w:rsid w:val="00AB7DB8"/>
    <w:rsid w:val="00AC03FC"/>
    <w:rsid w:val="00AD1522"/>
    <w:rsid w:val="00AD3DCA"/>
    <w:rsid w:val="00AE009A"/>
    <w:rsid w:val="00AE1B9C"/>
    <w:rsid w:val="00AE5B5A"/>
    <w:rsid w:val="00AF29CF"/>
    <w:rsid w:val="00AF6EFB"/>
    <w:rsid w:val="00B03278"/>
    <w:rsid w:val="00B10A91"/>
    <w:rsid w:val="00B21493"/>
    <w:rsid w:val="00B40735"/>
    <w:rsid w:val="00B42BF5"/>
    <w:rsid w:val="00B437A6"/>
    <w:rsid w:val="00B449D9"/>
    <w:rsid w:val="00B51E6F"/>
    <w:rsid w:val="00B52B69"/>
    <w:rsid w:val="00B5700C"/>
    <w:rsid w:val="00B57E73"/>
    <w:rsid w:val="00B66BEE"/>
    <w:rsid w:val="00B7411D"/>
    <w:rsid w:val="00B7741C"/>
    <w:rsid w:val="00B77BC0"/>
    <w:rsid w:val="00B86CB8"/>
    <w:rsid w:val="00B960BB"/>
    <w:rsid w:val="00B96FFD"/>
    <w:rsid w:val="00BA2E5A"/>
    <w:rsid w:val="00BB067A"/>
    <w:rsid w:val="00BB262C"/>
    <w:rsid w:val="00BB7F28"/>
    <w:rsid w:val="00BC5821"/>
    <w:rsid w:val="00BC7D62"/>
    <w:rsid w:val="00BD3D1D"/>
    <w:rsid w:val="00BE23AF"/>
    <w:rsid w:val="00BE2B8C"/>
    <w:rsid w:val="00C010FF"/>
    <w:rsid w:val="00C01C86"/>
    <w:rsid w:val="00C05FB7"/>
    <w:rsid w:val="00C10FE3"/>
    <w:rsid w:val="00C14390"/>
    <w:rsid w:val="00C166E6"/>
    <w:rsid w:val="00C20AE5"/>
    <w:rsid w:val="00C217B2"/>
    <w:rsid w:val="00C336CA"/>
    <w:rsid w:val="00C36A59"/>
    <w:rsid w:val="00C427F5"/>
    <w:rsid w:val="00C433A8"/>
    <w:rsid w:val="00C45F07"/>
    <w:rsid w:val="00C54497"/>
    <w:rsid w:val="00C60112"/>
    <w:rsid w:val="00C65823"/>
    <w:rsid w:val="00C6797F"/>
    <w:rsid w:val="00C70144"/>
    <w:rsid w:val="00C73FA7"/>
    <w:rsid w:val="00C76360"/>
    <w:rsid w:val="00C764CF"/>
    <w:rsid w:val="00C778CD"/>
    <w:rsid w:val="00C77C8D"/>
    <w:rsid w:val="00C87A45"/>
    <w:rsid w:val="00C93543"/>
    <w:rsid w:val="00C93D05"/>
    <w:rsid w:val="00CA01A9"/>
    <w:rsid w:val="00CC3B16"/>
    <w:rsid w:val="00CE018A"/>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187D"/>
    <w:rsid w:val="00D849BC"/>
    <w:rsid w:val="00D951D6"/>
    <w:rsid w:val="00DA19C4"/>
    <w:rsid w:val="00DA78BB"/>
    <w:rsid w:val="00DB03AF"/>
    <w:rsid w:val="00DB1549"/>
    <w:rsid w:val="00DB1E6C"/>
    <w:rsid w:val="00DB513B"/>
    <w:rsid w:val="00DC12C6"/>
    <w:rsid w:val="00DC74B5"/>
    <w:rsid w:val="00DE50D7"/>
    <w:rsid w:val="00E00406"/>
    <w:rsid w:val="00E00A6F"/>
    <w:rsid w:val="00E15CD0"/>
    <w:rsid w:val="00E17353"/>
    <w:rsid w:val="00E200A9"/>
    <w:rsid w:val="00E22594"/>
    <w:rsid w:val="00E26A5A"/>
    <w:rsid w:val="00E31E8E"/>
    <w:rsid w:val="00E32CC8"/>
    <w:rsid w:val="00E45C0C"/>
    <w:rsid w:val="00E47765"/>
    <w:rsid w:val="00E4784A"/>
    <w:rsid w:val="00E47FF3"/>
    <w:rsid w:val="00E5697F"/>
    <w:rsid w:val="00E626F8"/>
    <w:rsid w:val="00E635D9"/>
    <w:rsid w:val="00E64853"/>
    <w:rsid w:val="00E665EA"/>
    <w:rsid w:val="00E71983"/>
    <w:rsid w:val="00E72EB7"/>
    <w:rsid w:val="00E74E40"/>
    <w:rsid w:val="00E75414"/>
    <w:rsid w:val="00E766DF"/>
    <w:rsid w:val="00E808EE"/>
    <w:rsid w:val="00E9260A"/>
    <w:rsid w:val="00EA7F54"/>
    <w:rsid w:val="00EC0E86"/>
    <w:rsid w:val="00EC3E10"/>
    <w:rsid w:val="00EC5074"/>
    <w:rsid w:val="00EC521E"/>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5281D"/>
    <w:rsid w:val="00F6326B"/>
    <w:rsid w:val="00F65079"/>
    <w:rsid w:val="00F665D2"/>
    <w:rsid w:val="00F7017B"/>
    <w:rsid w:val="00F75605"/>
    <w:rsid w:val="00FA1153"/>
    <w:rsid w:val="00FA68A9"/>
    <w:rsid w:val="00FB289D"/>
    <w:rsid w:val="00FB2900"/>
    <w:rsid w:val="00FC13B2"/>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1A436-5105-4E89-AFA2-C9E8D647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AE00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E009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1</Pages>
  <Words>518</Words>
  <Characters>2956</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89</cp:revision>
  <dcterms:created xsi:type="dcterms:W3CDTF">2016-03-30T00:33:00Z</dcterms:created>
  <dcterms:modified xsi:type="dcterms:W3CDTF">2016-09-30T06:41:00Z</dcterms:modified>
</cp:coreProperties>
</file>